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3D" w:rsidRDefault="00C54F3D" w:rsidP="00347137">
      <w:pPr>
        <w:jc w:val="both"/>
        <w:rPr>
          <w:rFonts w:ascii="Arial" w:hAnsi="Arial" w:cs="Arial"/>
          <w:b/>
          <w:sz w:val="28"/>
          <w:szCs w:val="28"/>
        </w:rPr>
      </w:pPr>
    </w:p>
    <w:p w:rsidR="00A75BAF" w:rsidRDefault="000A5E8F" w:rsidP="00347137">
      <w:pPr>
        <w:jc w:val="both"/>
        <w:rPr>
          <w:rFonts w:ascii="Arial" w:eastAsiaTheme="minorHAnsi" w:hAnsi="Arial" w:cs="Arial"/>
          <w:sz w:val="24"/>
          <w:szCs w:val="24"/>
        </w:rPr>
      </w:pPr>
      <w:proofErr w:type="gramStart"/>
      <w:r w:rsidRPr="00881D38">
        <w:rPr>
          <w:rFonts w:ascii="Arial" w:hAnsi="Arial" w:cs="Arial"/>
          <w:b/>
          <w:sz w:val="28"/>
          <w:szCs w:val="28"/>
        </w:rPr>
        <w:t>Practice Direction No.</w:t>
      </w:r>
      <w:proofErr w:type="gramEnd"/>
      <w:r w:rsidRPr="00881D38">
        <w:rPr>
          <w:rFonts w:ascii="Arial" w:hAnsi="Arial" w:cs="Arial"/>
          <w:b/>
          <w:sz w:val="28"/>
          <w:szCs w:val="28"/>
        </w:rPr>
        <w:t xml:space="preserve"> </w:t>
      </w:r>
      <w:r w:rsidR="006F6128">
        <w:rPr>
          <w:rFonts w:ascii="Arial" w:hAnsi="Arial" w:cs="Arial"/>
          <w:b/>
          <w:sz w:val="28"/>
          <w:szCs w:val="28"/>
        </w:rPr>
        <w:t>Z</w:t>
      </w:r>
      <w:r w:rsidR="00CA5E62" w:rsidRPr="00881D38">
        <w:rPr>
          <w:rFonts w:ascii="Arial" w:hAnsi="Arial" w:cs="Arial"/>
          <w:b/>
          <w:sz w:val="28"/>
          <w:szCs w:val="28"/>
        </w:rPr>
        <w:t xml:space="preserve"> </w:t>
      </w:r>
      <w:r w:rsidRPr="00881D38">
        <w:rPr>
          <w:rFonts w:ascii="Arial" w:hAnsi="Arial" w:cs="Arial"/>
          <w:b/>
          <w:sz w:val="28"/>
          <w:szCs w:val="28"/>
        </w:rPr>
        <w:t xml:space="preserve">of </w:t>
      </w:r>
      <w:r w:rsidR="00305133" w:rsidRPr="00881D38">
        <w:rPr>
          <w:rFonts w:ascii="Arial" w:hAnsi="Arial" w:cs="Arial"/>
          <w:b/>
          <w:sz w:val="28"/>
          <w:szCs w:val="28"/>
        </w:rPr>
        <w:t>201</w:t>
      </w:r>
      <w:r w:rsidR="00305133">
        <w:rPr>
          <w:rFonts w:ascii="Arial" w:hAnsi="Arial" w:cs="Arial"/>
          <w:b/>
          <w:sz w:val="28"/>
          <w:szCs w:val="28"/>
        </w:rPr>
        <w:t>5</w:t>
      </w:r>
      <w:r w:rsidR="00305133" w:rsidRPr="00881D38">
        <w:rPr>
          <w:rFonts w:ascii="Arial" w:hAnsi="Arial" w:cs="Arial"/>
          <w:b/>
          <w:sz w:val="28"/>
          <w:szCs w:val="28"/>
        </w:rPr>
        <w:t xml:space="preserve"> </w:t>
      </w:r>
      <w:r w:rsidR="00B132B6" w:rsidRPr="00881D38">
        <w:rPr>
          <w:rFonts w:ascii="Arial" w:eastAsiaTheme="minorHAnsi" w:hAnsi="Arial" w:cs="Arial"/>
          <w:sz w:val="24"/>
          <w:szCs w:val="24"/>
        </w:rPr>
        <w:t>IN THE DUBAI INTERNATIONAL FINANCIAL CENTRE COURTS</w:t>
      </w:r>
      <w:r w:rsidR="00C136CD" w:rsidRPr="00881D38">
        <w:rPr>
          <w:rFonts w:ascii="Arial" w:eastAsiaTheme="minorHAnsi" w:hAnsi="Arial" w:cs="Arial"/>
          <w:sz w:val="24"/>
          <w:szCs w:val="24"/>
        </w:rPr>
        <w:t xml:space="preserve"> (DIFC COURTS)</w:t>
      </w:r>
      <w:bookmarkStart w:id="0" w:name="_GoBack"/>
      <w:bookmarkEnd w:id="0"/>
    </w:p>
    <w:p w:rsidR="00A75BAF" w:rsidRDefault="00880048" w:rsidP="00347137">
      <w:pPr>
        <w:jc w:val="both"/>
        <w:rPr>
          <w:rFonts w:ascii="Arial" w:eastAsiaTheme="minorHAnsi" w:hAnsi="Arial" w:cs="Arial"/>
          <w:sz w:val="24"/>
          <w:szCs w:val="24"/>
        </w:rPr>
      </w:pPr>
      <w:r>
        <w:rPr>
          <w:rFonts w:ascii="Arial" w:eastAsiaTheme="minorHAnsi" w:hAnsi="Arial" w:cs="Arial"/>
          <w:sz w:val="24"/>
          <w:szCs w:val="24"/>
        </w:rPr>
        <w:t xml:space="preserve">Elective </w:t>
      </w:r>
      <w:r w:rsidR="00EB3D17">
        <w:rPr>
          <w:rFonts w:ascii="Arial" w:eastAsiaTheme="minorHAnsi" w:hAnsi="Arial" w:cs="Arial"/>
          <w:sz w:val="24"/>
          <w:szCs w:val="24"/>
        </w:rPr>
        <w:t>Jurisdiction</w:t>
      </w:r>
      <w:r w:rsidR="00A75BAF">
        <w:rPr>
          <w:rFonts w:ascii="Arial" w:eastAsiaTheme="minorHAnsi" w:hAnsi="Arial" w:cs="Arial"/>
          <w:sz w:val="24"/>
          <w:szCs w:val="24"/>
        </w:rPr>
        <w:t xml:space="preserve"> of the DIFC Courts </w:t>
      </w:r>
    </w:p>
    <w:p w:rsidR="00B132B6" w:rsidRPr="00945DDA" w:rsidRDefault="00B132B6" w:rsidP="00347137">
      <w:pPr>
        <w:jc w:val="both"/>
        <w:rPr>
          <w:rFonts w:ascii="Arial" w:eastAsiaTheme="minorHAnsi" w:hAnsi="Arial" w:cs="Arial"/>
          <w:b/>
          <w:sz w:val="24"/>
          <w:szCs w:val="24"/>
        </w:rPr>
      </w:pPr>
      <w:r w:rsidRPr="00945DDA">
        <w:rPr>
          <w:rFonts w:ascii="Arial" w:eastAsiaTheme="minorHAnsi" w:hAnsi="Arial" w:cs="Arial"/>
          <w:b/>
          <w:sz w:val="24"/>
          <w:szCs w:val="24"/>
        </w:rPr>
        <w:t>Citation</w:t>
      </w:r>
    </w:p>
    <w:p w:rsidR="00D60EC6" w:rsidRPr="00881D38" w:rsidRDefault="00945721" w:rsidP="00347137">
      <w:pPr>
        <w:jc w:val="both"/>
        <w:rPr>
          <w:rFonts w:ascii="Arial" w:eastAsiaTheme="minorHAnsi" w:hAnsi="Arial" w:cs="Arial"/>
          <w:sz w:val="24"/>
          <w:szCs w:val="24"/>
        </w:rPr>
      </w:pPr>
      <w:r w:rsidRPr="00881D38">
        <w:rPr>
          <w:rFonts w:ascii="Arial" w:eastAsiaTheme="minorHAnsi" w:hAnsi="Arial" w:cs="Arial"/>
          <w:sz w:val="24"/>
          <w:szCs w:val="24"/>
        </w:rPr>
        <w:t xml:space="preserve">This Practice Direction will come into effect on the date of signature. It replaces Practice Direction No. 2 of 2012 </w:t>
      </w:r>
      <w:r w:rsidR="009F79DE">
        <w:rPr>
          <w:rFonts w:ascii="Arial" w:eastAsiaTheme="minorHAnsi" w:hAnsi="Arial" w:cs="Arial"/>
          <w:sz w:val="24"/>
          <w:szCs w:val="24"/>
        </w:rPr>
        <w:t>(Jurisdiction of the DIFC Courts</w:t>
      </w:r>
      <w:r w:rsidR="00305133">
        <w:rPr>
          <w:rFonts w:ascii="Arial" w:eastAsiaTheme="minorHAnsi" w:hAnsi="Arial" w:cs="Arial"/>
          <w:sz w:val="24"/>
          <w:szCs w:val="24"/>
        </w:rPr>
        <w:t>)</w:t>
      </w:r>
      <w:r w:rsidRPr="00881D38">
        <w:rPr>
          <w:rFonts w:ascii="Arial" w:eastAsiaTheme="minorHAnsi" w:hAnsi="Arial" w:cs="Arial"/>
          <w:sz w:val="24"/>
          <w:szCs w:val="24"/>
        </w:rPr>
        <w:t xml:space="preserve">. It may be cited as Practice Direction No. </w:t>
      </w:r>
      <w:r w:rsidR="00880048">
        <w:rPr>
          <w:rFonts w:ascii="Arial" w:eastAsiaTheme="minorHAnsi" w:hAnsi="Arial" w:cs="Arial"/>
          <w:sz w:val="24"/>
          <w:szCs w:val="24"/>
        </w:rPr>
        <w:t>Z</w:t>
      </w:r>
      <w:r w:rsidR="00880048" w:rsidRPr="00881D38">
        <w:rPr>
          <w:rFonts w:ascii="Arial" w:eastAsiaTheme="minorHAnsi" w:hAnsi="Arial" w:cs="Arial"/>
          <w:sz w:val="24"/>
          <w:szCs w:val="24"/>
        </w:rPr>
        <w:t xml:space="preserve"> </w:t>
      </w:r>
      <w:r w:rsidRPr="00881D38">
        <w:rPr>
          <w:rFonts w:ascii="Arial" w:eastAsiaTheme="minorHAnsi" w:hAnsi="Arial" w:cs="Arial"/>
          <w:sz w:val="24"/>
          <w:szCs w:val="24"/>
        </w:rPr>
        <w:t xml:space="preserve">of </w:t>
      </w:r>
      <w:r w:rsidR="00305133" w:rsidRPr="00881D38">
        <w:rPr>
          <w:rFonts w:ascii="Arial" w:eastAsiaTheme="minorHAnsi" w:hAnsi="Arial" w:cs="Arial"/>
          <w:sz w:val="24"/>
          <w:szCs w:val="24"/>
        </w:rPr>
        <w:t>201</w:t>
      </w:r>
      <w:r w:rsidR="00305133">
        <w:rPr>
          <w:rFonts w:ascii="Arial" w:eastAsiaTheme="minorHAnsi" w:hAnsi="Arial" w:cs="Arial"/>
          <w:sz w:val="24"/>
          <w:szCs w:val="24"/>
        </w:rPr>
        <w:t>5</w:t>
      </w:r>
      <w:r w:rsidR="00221EAF">
        <w:rPr>
          <w:rFonts w:ascii="Arial" w:eastAsiaTheme="minorHAnsi" w:hAnsi="Arial" w:cs="Arial"/>
          <w:sz w:val="24"/>
          <w:szCs w:val="24"/>
        </w:rPr>
        <w:t>,</w:t>
      </w:r>
      <w:r w:rsidRPr="00881D38">
        <w:rPr>
          <w:rFonts w:ascii="Arial" w:eastAsiaTheme="minorHAnsi" w:hAnsi="Arial" w:cs="Arial"/>
          <w:sz w:val="24"/>
          <w:szCs w:val="24"/>
        </w:rPr>
        <w:t xml:space="preserve"> and may be abbreviated to PD </w:t>
      </w:r>
      <w:r w:rsidR="00880048">
        <w:rPr>
          <w:rFonts w:ascii="Arial" w:eastAsiaTheme="minorHAnsi" w:hAnsi="Arial" w:cs="Arial"/>
          <w:sz w:val="24"/>
          <w:szCs w:val="24"/>
        </w:rPr>
        <w:t>Z</w:t>
      </w:r>
      <w:r w:rsidRPr="00881D38">
        <w:rPr>
          <w:rFonts w:ascii="Arial" w:eastAsiaTheme="minorHAnsi" w:hAnsi="Arial" w:cs="Arial"/>
          <w:sz w:val="24"/>
          <w:szCs w:val="24"/>
        </w:rPr>
        <w:t>/</w:t>
      </w:r>
      <w:r w:rsidR="00305133" w:rsidRPr="00881D38">
        <w:rPr>
          <w:rFonts w:ascii="Arial" w:eastAsiaTheme="minorHAnsi" w:hAnsi="Arial" w:cs="Arial"/>
          <w:sz w:val="24"/>
          <w:szCs w:val="24"/>
        </w:rPr>
        <w:t>201</w:t>
      </w:r>
      <w:r w:rsidR="00305133">
        <w:rPr>
          <w:rFonts w:ascii="Arial" w:eastAsiaTheme="minorHAnsi" w:hAnsi="Arial" w:cs="Arial"/>
          <w:sz w:val="24"/>
          <w:szCs w:val="24"/>
        </w:rPr>
        <w:t>5</w:t>
      </w:r>
      <w:r w:rsidRPr="00881D38">
        <w:rPr>
          <w:rFonts w:ascii="Arial" w:eastAsiaTheme="minorHAnsi" w:hAnsi="Arial" w:cs="Arial"/>
          <w:sz w:val="24"/>
          <w:szCs w:val="24"/>
        </w:rPr>
        <w:t>.</w:t>
      </w:r>
    </w:p>
    <w:p w:rsidR="00B132B6" w:rsidRPr="00EB3D17" w:rsidRDefault="002F3D88" w:rsidP="00347137">
      <w:pPr>
        <w:jc w:val="both"/>
        <w:rPr>
          <w:rFonts w:ascii="Arial" w:eastAsiaTheme="minorHAnsi" w:hAnsi="Arial" w:cs="Arial"/>
          <w:b/>
          <w:sz w:val="24"/>
          <w:szCs w:val="24"/>
        </w:rPr>
      </w:pPr>
      <w:r w:rsidRPr="00EB3D17">
        <w:rPr>
          <w:rFonts w:ascii="Arial" w:eastAsiaTheme="minorHAnsi" w:hAnsi="Arial" w:cs="Arial"/>
          <w:b/>
          <w:sz w:val="24"/>
          <w:szCs w:val="24"/>
        </w:rPr>
        <w:t xml:space="preserve">Elective </w:t>
      </w:r>
      <w:r w:rsidR="00B132B6" w:rsidRPr="00EB3D17">
        <w:rPr>
          <w:rFonts w:ascii="Arial" w:eastAsiaTheme="minorHAnsi" w:hAnsi="Arial" w:cs="Arial"/>
          <w:b/>
          <w:sz w:val="24"/>
          <w:szCs w:val="24"/>
        </w:rPr>
        <w:t>Jurisdiction of the DIFC Courts:</w:t>
      </w:r>
    </w:p>
    <w:p w:rsidR="00B9194A" w:rsidRPr="00CF4506" w:rsidRDefault="00B132B6" w:rsidP="00CF4506">
      <w:pPr>
        <w:jc w:val="both"/>
        <w:rPr>
          <w:rFonts w:ascii="Arial" w:eastAsiaTheme="minorHAnsi" w:hAnsi="Arial" w:cs="Arial"/>
          <w:sz w:val="24"/>
          <w:szCs w:val="24"/>
        </w:rPr>
      </w:pPr>
      <w:r w:rsidRPr="00881D38">
        <w:rPr>
          <w:rFonts w:ascii="Arial" w:eastAsiaTheme="minorHAnsi" w:hAnsi="Arial" w:cs="Arial"/>
          <w:sz w:val="24"/>
          <w:szCs w:val="24"/>
        </w:rPr>
        <w:t>While compliance with Article 5</w:t>
      </w:r>
      <w:r w:rsidR="008C4180" w:rsidRPr="00881D38">
        <w:rPr>
          <w:rFonts w:ascii="Arial" w:eastAsiaTheme="minorHAnsi" w:hAnsi="Arial" w:cs="Arial"/>
          <w:sz w:val="24"/>
          <w:szCs w:val="24"/>
        </w:rPr>
        <w:t>(A)</w:t>
      </w:r>
      <w:r w:rsidRPr="00881D38">
        <w:rPr>
          <w:rFonts w:ascii="Arial" w:eastAsiaTheme="minorHAnsi" w:hAnsi="Arial" w:cs="Arial"/>
          <w:sz w:val="24"/>
          <w:szCs w:val="24"/>
        </w:rPr>
        <w:t xml:space="preserve">(2) of </w:t>
      </w:r>
      <w:r w:rsidR="00C136CD" w:rsidRPr="00881D38">
        <w:rPr>
          <w:rFonts w:ascii="Arial" w:eastAsiaTheme="minorHAnsi" w:hAnsi="Arial" w:cs="Arial"/>
          <w:sz w:val="24"/>
          <w:szCs w:val="24"/>
        </w:rPr>
        <w:t xml:space="preserve">Dubai </w:t>
      </w:r>
      <w:r w:rsidRPr="00881D38">
        <w:rPr>
          <w:rFonts w:ascii="Arial" w:eastAsiaTheme="minorHAnsi" w:hAnsi="Arial" w:cs="Arial"/>
          <w:sz w:val="24"/>
          <w:szCs w:val="24"/>
        </w:rPr>
        <w:t>Law No. 12 (as amended), is ultimately a matter of interpretation by the Courts in a</w:t>
      </w:r>
      <w:r w:rsidR="00B7367A" w:rsidRPr="00881D38">
        <w:rPr>
          <w:rFonts w:ascii="Arial" w:eastAsiaTheme="minorHAnsi" w:hAnsi="Arial" w:cs="Arial"/>
          <w:sz w:val="24"/>
          <w:szCs w:val="24"/>
        </w:rPr>
        <w:t xml:space="preserve"> </w:t>
      </w:r>
      <w:r w:rsidRPr="00881D38">
        <w:rPr>
          <w:rFonts w:ascii="Arial" w:eastAsiaTheme="minorHAnsi" w:hAnsi="Arial" w:cs="Arial"/>
          <w:sz w:val="24"/>
          <w:szCs w:val="24"/>
        </w:rPr>
        <w:t>hearing, the Registry will accept Claim Forms filed by the Parties which rely on Article 5</w:t>
      </w:r>
      <w:r w:rsidR="008C4180" w:rsidRPr="00881D38">
        <w:rPr>
          <w:rFonts w:ascii="Arial" w:eastAsiaTheme="minorHAnsi" w:hAnsi="Arial" w:cs="Arial"/>
          <w:sz w:val="24"/>
          <w:szCs w:val="24"/>
        </w:rPr>
        <w:t xml:space="preserve"> (A) </w:t>
      </w:r>
      <w:r w:rsidRPr="00881D38">
        <w:rPr>
          <w:rFonts w:ascii="Arial" w:eastAsiaTheme="minorHAnsi" w:hAnsi="Arial" w:cs="Arial"/>
          <w:sz w:val="24"/>
          <w:szCs w:val="24"/>
        </w:rPr>
        <w:t>(2) to invoke the jurisdiction of the DIFC Courts if accompanied by submission agreements in one of the forms set out below, without prejudice to any subsequent challenge that may be made to that jurisdiction on the ground that the submission relied on does not satisfy the req</w:t>
      </w:r>
      <w:r w:rsidR="000816B8" w:rsidRPr="00881D38">
        <w:rPr>
          <w:rFonts w:ascii="Arial" w:eastAsiaTheme="minorHAnsi" w:hAnsi="Arial" w:cs="Arial"/>
          <w:sz w:val="24"/>
          <w:szCs w:val="24"/>
        </w:rPr>
        <w:t>uirements of Article 5</w:t>
      </w:r>
      <w:r w:rsidR="008C4180" w:rsidRPr="00881D38">
        <w:rPr>
          <w:rFonts w:ascii="Arial" w:eastAsiaTheme="minorHAnsi" w:hAnsi="Arial" w:cs="Arial"/>
          <w:sz w:val="24"/>
          <w:szCs w:val="24"/>
        </w:rPr>
        <w:t xml:space="preserve"> (A) </w:t>
      </w:r>
      <w:r w:rsidR="000816B8" w:rsidRPr="00881D38">
        <w:rPr>
          <w:rFonts w:ascii="Arial" w:eastAsiaTheme="minorHAnsi" w:hAnsi="Arial" w:cs="Arial"/>
          <w:sz w:val="24"/>
          <w:szCs w:val="24"/>
        </w:rPr>
        <w:t>(2)</w:t>
      </w:r>
      <w:r w:rsidRPr="00881D38">
        <w:rPr>
          <w:rFonts w:ascii="Arial" w:eastAsiaTheme="minorHAnsi" w:hAnsi="Arial" w:cs="Arial"/>
          <w:sz w:val="24"/>
          <w:szCs w:val="24"/>
        </w:rPr>
        <w:t>. Alternative forms of submission agreements will also be accepted if the Registry considers that such agreements </w:t>
      </w:r>
      <w:r w:rsidRPr="00881D38">
        <w:rPr>
          <w:rFonts w:ascii="Arial" w:eastAsiaTheme="minorHAnsi" w:hAnsi="Arial" w:cs="Arial"/>
          <w:i/>
          <w:iCs/>
          <w:sz w:val="24"/>
          <w:szCs w:val="24"/>
        </w:rPr>
        <w:t>prima facie</w:t>
      </w:r>
      <w:r w:rsidRPr="00881D38">
        <w:rPr>
          <w:rFonts w:ascii="Arial" w:eastAsiaTheme="minorHAnsi" w:hAnsi="Arial" w:cs="Arial"/>
          <w:sz w:val="24"/>
          <w:szCs w:val="24"/>
        </w:rPr>
        <w:t> comply with the requirements of Article 5</w:t>
      </w:r>
      <w:r w:rsidR="008C4180" w:rsidRPr="00881D38">
        <w:rPr>
          <w:rFonts w:ascii="Arial" w:eastAsiaTheme="minorHAnsi" w:hAnsi="Arial" w:cs="Arial"/>
          <w:sz w:val="24"/>
          <w:szCs w:val="24"/>
        </w:rPr>
        <w:t xml:space="preserve"> (A) </w:t>
      </w:r>
      <w:r w:rsidRPr="00881D38">
        <w:rPr>
          <w:rFonts w:ascii="Arial" w:eastAsiaTheme="minorHAnsi" w:hAnsi="Arial" w:cs="Arial"/>
          <w:sz w:val="24"/>
          <w:szCs w:val="24"/>
        </w:rPr>
        <w:t>(2).</w:t>
      </w:r>
    </w:p>
    <w:p w:rsidR="00B132B6" w:rsidRPr="00EB3D17" w:rsidRDefault="00B132B6" w:rsidP="00347137">
      <w:pPr>
        <w:jc w:val="both"/>
        <w:rPr>
          <w:rFonts w:ascii="Arial" w:eastAsiaTheme="minorHAnsi" w:hAnsi="Arial" w:cs="Arial"/>
          <w:b/>
          <w:sz w:val="24"/>
          <w:szCs w:val="24"/>
        </w:rPr>
      </w:pPr>
      <w:r w:rsidRPr="00EB3D17">
        <w:rPr>
          <w:rFonts w:ascii="Arial" w:eastAsiaTheme="minorHAnsi" w:hAnsi="Arial" w:cs="Arial"/>
          <w:b/>
          <w:sz w:val="24"/>
          <w:szCs w:val="24"/>
        </w:rPr>
        <w:t>Suggested Jurisdiction Clauses</w:t>
      </w:r>
    </w:p>
    <w:p w:rsidR="00C136CD" w:rsidRPr="004C2206" w:rsidRDefault="001F1677">
      <w:pPr>
        <w:spacing w:after="240"/>
        <w:jc w:val="both"/>
        <w:rPr>
          <w:rFonts w:ascii="Arial" w:hAnsi="Arial"/>
          <w:b/>
          <w:sz w:val="24"/>
        </w:rPr>
      </w:pPr>
      <w:r w:rsidRPr="00881D38">
        <w:rPr>
          <w:rFonts w:ascii="Arial" w:hAnsi="Arial"/>
          <w:b/>
          <w:sz w:val="24"/>
        </w:rPr>
        <w:t>A) Exclusive Jurisdiction of the DIFC Courts Before a Dispute Arises</w:t>
      </w:r>
    </w:p>
    <w:p w:rsidR="001F1677" w:rsidRPr="00881D38" w:rsidRDefault="001F1677">
      <w:pPr>
        <w:spacing w:after="240"/>
        <w:jc w:val="both"/>
        <w:rPr>
          <w:rFonts w:ascii="Arial" w:hAnsi="Arial"/>
          <w:sz w:val="24"/>
        </w:rPr>
      </w:pPr>
      <w:r w:rsidRPr="004C2206">
        <w:rPr>
          <w:rFonts w:ascii="Arial" w:hAnsi="Arial"/>
          <w:sz w:val="24"/>
        </w:rPr>
        <w:t>Any dispute</w:t>
      </w:r>
      <w:r w:rsidR="00050132" w:rsidRPr="004C2206">
        <w:rPr>
          <w:rFonts w:ascii="Arial" w:hAnsi="Arial"/>
          <w:sz w:val="24"/>
        </w:rPr>
        <w:t>, difference,</w:t>
      </w:r>
      <w:r w:rsidRPr="004C2206">
        <w:rPr>
          <w:rFonts w:ascii="Arial" w:hAnsi="Arial"/>
          <w:sz w:val="24"/>
        </w:rPr>
        <w:t xml:space="preserve"> </w:t>
      </w:r>
      <w:r w:rsidR="002F3D88" w:rsidRPr="004C2206">
        <w:rPr>
          <w:rFonts w:ascii="Arial" w:hAnsi="Arial"/>
          <w:sz w:val="24"/>
        </w:rPr>
        <w:t xml:space="preserve">controversy or claim </w:t>
      </w:r>
      <w:r w:rsidRPr="004C2206">
        <w:rPr>
          <w:rFonts w:ascii="Arial" w:hAnsi="Arial"/>
          <w:sz w:val="24"/>
        </w:rPr>
        <w:t xml:space="preserve">arising out of or in connection with this contract, including </w:t>
      </w:r>
      <w:r w:rsidR="002F3D88" w:rsidRPr="004C2206">
        <w:rPr>
          <w:rFonts w:ascii="Arial" w:hAnsi="Arial"/>
          <w:sz w:val="24"/>
        </w:rPr>
        <w:t xml:space="preserve">(but not limited to) </w:t>
      </w:r>
      <w:r w:rsidRPr="004C2206">
        <w:rPr>
          <w:rFonts w:ascii="Arial" w:hAnsi="Arial"/>
          <w:sz w:val="24"/>
        </w:rPr>
        <w:t>any question regarding its existence, validity</w:t>
      </w:r>
      <w:r w:rsidR="002F3D88" w:rsidRPr="004C2206">
        <w:rPr>
          <w:rFonts w:ascii="Arial" w:hAnsi="Arial"/>
          <w:sz w:val="24"/>
        </w:rPr>
        <w:t>,</w:t>
      </w:r>
      <w:r w:rsidRPr="004C2206">
        <w:rPr>
          <w:rFonts w:ascii="Arial" w:hAnsi="Arial"/>
          <w:sz w:val="24"/>
        </w:rPr>
        <w:t xml:space="preserve"> </w:t>
      </w:r>
      <w:r w:rsidR="002F3D88" w:rsidRPr="004C2206">
        <w:rPr>
          <w:rFonts w:ascii="Arial" w:hAnsi="Arial"/>
          <w:sz w:val="24"/>
        </w:rPr>
        <w:t>interpretation, performance, discharge and applicable remedies</w:t>
      </w:r>
      <w:r w:rsidRPr="004C2206">
        <w:rPr>
          <w:rFonts w:ascii="Arial" w:hAnsi="Arial"/>
          <w:sz w:val="24"/>
        </w:rPr>
        <w:t>, shall be subject to the exclusive jurisdiction of the Courts of the Dubai International Financial Centre.</w:t>
      </w:r>
    </w:p>
    <w:p w:rsidR="00C136CD" w:rsidRPr="004C2206" w:rsidRDefault="001F1677" w:rsidP="003B6712">
      <w:pPr>
        <w:keepNext/>
        <w:spacing w:after="240"/>
        <w:jc w:val="both"/>
        <w:rPr>
          <w:rFonts w:ascii="Arial" w:hAnsi="Arial"/>
          <w:b/>
          <w:sz w:val="24"/>
        </w:rPr>
      </w:pPr>
      <w:r w:rsidRPr="00881D38">
        <w:rPr>
          <w:rFonts w:ascii="Arial" w:hAnsi="Arial"/>
          <w:b/>
          <w:sz w:val="24"/>
        </w:rPr>
        <w:t xml:space="preserve">B) Non-Exclusive Jurisdiction of the DIFC Courts </w:t>
      </w:r>
      <w:proofErr w:type="gramStart"/>
      <w:r w:rsidRPr="00881D38">
        <w:rPr>
          <w:rFonts w:ascii="Arial" w:hAnsi="Arial"/>
          <w:b/>
          <w:sz w:val="24"/>
        </w:rPr>
        <w:t>Before</w:t>
      </w:r>
      <w:proofErr w:type="gramEnd"/>
      <w:r w:rsidRPr="00881D38">
        <w:rPr>
          <w:rFonts w:ascii="Arial" w:hAnsi="Arial"/>
          <w:b/>
          <w:sz w:val="24"/>
        </w:rPr>
        <w:t xml:space="preserve"> a Dispute Arises</w:t>
      </w:r>
    </w:p>
    <w:p w:rsidR="001F1677" w:rsidRPr="00881D38" w:rsidRDefault="009D74FA">
      <w:pPr>
        <w:spacing w:after="240"/>
        <w:jc w:val="both"/>
        <w:rPr>
          <w:rFonts w:ascii="Arial" w:hAnsi="Arial"/>
          <w:sz w:val="24"/>
        </w:rPr>
      </w:pPr>
      <w:r w:rsidRPr="004C2206">
        <w:rPr>
          <w:rFonts w:ascii="Arial" w:hAnsi="Arial"/>
          <w:sz w:val="24"/>
        </w:rPr>
        <w:t>Any dispute</w:t>
      </w:r>
      <w:r w:rsidR="004C2206" w:rsidRPr="004C2206">
        <w:rPr>
          <w:rFonts w:ascii="Arial" w:hAnsi="Arial"/>
          <w:sz w:val="24"/>
        </w:rPr>
        <w:t>, difference,</w:t>
      </w:r>
      <w:r w:rsidRPr="004C2206">
        <w:rPr>
          <w:rFonts w:ascii="Arial" w:hAnsi="Arial"/>
          <w:sz w:val="24"/>
        </w:rPr>
        <w:t xml:space="preserve"> controversy or claim arising out of or in connection with this contract, including (but not limited to) any question regarding its existence, validity, interpretation, performance, discharge and applicable remedies, shall</w:t>
      </w:r>
      <w:r w:rsidRPr="00881D38">
        <w:rPr>
          <w:rFonts w:ascii="Arial" w:hAnsi="Arial"/>
          <w:sz w:val="24"/>
        </w:rPr>
        <w:t xml:space="preserve"> be subject to the exclusive jurisdiction of the Courts of the Dubai International Financial Centre. </w:t>
      </w:r>
      <w:r w:rsidR="001F1677" w:rsidRPr="00881D38">
        <w:rPr>
          <w:rFonts w:ascii="Arial" w:hAnsi="Arial"/>
          <w:sz w:val="24"/>
        </w:rPr>
        <w:t xml:space="preserve">Each party irrevocably submits to the jurisdiction of the DIFC Courts and waives any objection it may have to disputes arising out of or in connection with this contract being heard in the Courts of </w:t>
      </w:r>
      <w:r w:rsidR="001B3DF2" w:rsidRPr="00881D38">
        <w:rPr>
          <w:rFonts w:ascii="Arial" w:hAnsi="Arial"/>
          <w:sz w:val="24"/>
        </w:rPr>
        <w:t xml:space="preserve">the </w:t>
      </w:r>
      <w:r w:rsidR="001F1677" w:rsidRPr="00881D38">
        <w:rPr>
          <w:rFonts w:ascii="Arial" w:hAnsi="Arial"/>
          <w:sz w:val="24"/>
        </w:rPr>
        <w:t>Dubai International Financial Centre on the grounds that it is an inconvenient forum (</w:t>
      </w:r>
      <w:r w:rsidR="001F1677" w:rsidRPr="00881D38">
        <w:rPr>
          <w:rFonts w:ascii="Arial" w:hAnsi="Arial"/>
          <w:i/>
          <w:sz w:val="24"/>
        </w:rPr>
        <w:t xml:space="preserve">forum non </w:t>
      </w:r>
      <w:proofErr w:type="spellStart"/>
      <w:r w:rsidR="001F1677" w:rsidRPr="00881D38">
        <w:rPr>
          <w:rFonts w:ascii="Arial" w:hAnsi="Arial"/>
          <w:i/>
          <w:sz w:val="24"/>
        </w:rPr>
        <w:t>conveniens</w:t>
      </w:r>
      <w:proofErr w:type="spellEnd"/>
      <w:r w:rsidR="001F1677" w:rsidRPr="00881D38">
        <w:rPr>
          <w:rFonts w:ascii="Arial" w:hAnsi="Arial"/>
          <w:sz w:val="24"/>
        </w:rPr>
        <w:t>).</w:t>
      </w:r>
    </w:p>
    <w:p w:rsidR="001F1677" w:rsidRPr="00881D38" w:rsidRDefault="001F1677">
      <w:pPr>
        <w:spacing w:after="240"/>
        <w:jc w:val="both"/>
        <w:rPr>
          <w:rFonts w:ascii="Arial" w:hAnsi="Arial"/>
          <w:b/>
          <w:sz w:val="24"/>
        </w:rPr>
      </w:pPr>
      <w:r w:rsidRPr="00881D38">
        <w:rPr>
          <w:rFonts w:ascii="Arial" w:hAnsi="Arial"/>
          <w:b/>
          <w:sz w:val="24"/>
        </w:rPr>
        <w:t xml:space="preserve">C) Exclusive Jurisdiction </w:t>
      </w:r>
      <w:proofErr w:type="gramStart"/>
      <w:r w:rsidRPr="00881D38">
        <w:rPr>
          <w:rFonts w:ascii="Arial" w:hAnsi="Arial"/>
          <w:b/>
          <w:sz w:val="24"/>
        </w:rPr>
        <w:t>After</w:t>
      </w:r>
      <w:proofErr w:type="gramEnd"/>
      <w:r w:rsidRPr="00881D38">
        <w:rPr>
          <w:rFonts w:ascii="Arial" w:hAnsi="Arial"/>
          <w:b/>
          <w:sz w:val="24"/>
        </w:rPr>
        <w:t xml:space="preserve"> a Dispute Arises Over Existing Disputes</w:t>
      </w:r>
    </w:p>
    <w:p w:rsidR="001F1677" w:rsidRPr="00881D38" w:rsidRDefault="009D74FA">
      <w:pPr>
        <w:spacing w:after="240"/>
        <w:jc w:val="both"/>
        <w:rPr>
          <w:rFonts w:ascii="Arial" w:hAnsi="Arial"/>
          <w:sz w:val="24"/>
        </w:rPr>
      </w:pPr>
      <w:r w:rsidRPr="004C2206">
        <w:rPr>
          <w:rFonts w:ascii="Arial" w:hAnsi="Arial"/>
          <w:sz w:val="24"/>
        </w:rPr>
        <w:t>Any dispute</w:t>
      </w:r>
      <w:r w:rsidR="004C2206" w:rsidRPr="004C2206">
        <w:rPr>
          <w:rFonts w:ascii="Arial" w:hAnsi="Arial"/>
          <w:sz w:val="24"/>
        </w:rPr>
        <w:t>, difference,</w:t>
      </w:r>
      <w:r w:rsidRPr="004C2206">
        <w:rPr>
          <w:rFonts w:ascii="Arial" w:hAnsi="Arial"/>
          <w:sz w:val="24"/>
        </w:rPr>
        <w:t xml:space="preserve"> controversy or claim arising out of or in connection with </w:t>
      </w:r>
      <w:r w:rsidR="004A7C6A" w:rsidRPr="004C2206">
        <w:rPr>
          <w:rFonts w:ascii="Arial" w:hAnsi="Arial"/>
          <w:sz w:val="24"/>
        </w:rPr>
        <w:t>[D</w:t>
      </w:r>
      <w:r w:rsidR="00BA1468" w:rsidRPr="004C2206">
        <w:rPr>
          <w:rFonts w:ascii="Arial" w:hAnsi="Arial"/>
          <w:sz w:val="24"/>
        </w:rPr>
        <w:t>efine Dispute</w:t>
      </w:r>
      <w:r w:rsidR="004A7C6A" w:rsidRPr="004C2206">
        <w:rPr>
          <w:rFonts w:ascii="Arial" w:hAnsi="Arial"/>
          <w:sz w:val="24"/>
        </w:rPr>
        <w:t xml:space="preserve">], </w:t>
      </w:r>
      <w:r w:rsidRPr="004C2206">
        <w:rPr>
          <w:rFonts w:ascii="Arial" w:hAnsi="Arial"/>
          <w:sz w:val="24"/>
        </w:rPr>
        <w:t xml:space="preserve"> including (but not limite</w:t>
      </w:r>
      <w:r w:rsidR="004A7C6A" w:rsidRPr="004C2206">
        <w:rPr>
          <w:rFonts w:ascii="Arial" w:hAnsi="Arial"/>
          <w:sz w:val="24"/>
        </w:rPr>
        <w:t xml:space="preserve">d to) any question regarding </w:t>
      </w:r>
      <w:r w:rsidR="00A96DA3" w:rsidRPr="004C2206">
        <w:rPr>
          <w:rFonts w:ascii="Arial" w:hAnsi="Arial"/>
          <w:sz w:val="24"/>
        </w:rPr>
        <w:t>the</w:t>
      </w:r>
      <w:r w:rsidRPr="004C2206">
        <w:rPr>
          <w:rFonts w:ascii="Arial" w:hAnsi="Arial"/>
          <w:sz w:val="24"/>
        </w:rPr>
        <w:t xml:space="preserve"> existence, validity, interpretation, performance, discharge and applicable remedies</w:t>
      </w:r>
      <w:r w:rsidR="004A7C6A" w:rsidRPr="004C2206">
        <w:rPr>
          <w:rFonts w:ascii="Arial" w:hAnsi="Arial"/>
          <w:sz w:val="24"/>
        </w:rPr>
        <w:t xml:space="preserve"> </w:t>
      </w:r>
      <w:r w:rsidR="00A96DA3" w:rsidRPr="004C2206">
        <w:rPr>
          <w:rFonts w:ascii="Arial" w:hAnsi="Arial"/>
          <w:sz w:val="24"/>
        </w:rPr>
        <w:t xml:space="preserve">of the </w:t>
      </w:r>
      <w:r w:rsidR="00A96DA3" w:rsidRPr="004C2206">
        <w:rPr>
          <w:rFonts w:ascii="Arial" w:hAnsi="Arial"/>
          <w:sz w:val="24"/>
        </w:rPr>
        <w:lastRenderedPageBreak/>
        <w:t>underlying contract in dispute</w:t>
      </w:r>
      <w:r w:rsidRPr="004C2206">
        <w:rPr>
          <w:rFonts w:ascii="Arial" w:hAnsi="Arial"/>
          <w:sz w:val="24"/>
        </w:rPr>
        <w:t xml:space="preserve">, shall be subject to the exclusive jurisdiction of the Courts of the Dubai </w:t>
      </w:r>
      <w:r w:rsidR="00EB3D17" w:rsidRPr="004C2206">
        <w:rPr>
          <w:rFonts w:ascii="Arial" w:hAnsi="Arial"/>
          <w:sz w:val="24"/>
        </w:rPr>
        <w:t>International Financial Centre.</w:t>
      </w:r>
    </w:p>
    <w:p w:rsidR="00A837EF" w:rsidRPr="00881D38" w:rsidRDefault="00A837EF" w:rsidP="00840D53">
      <w:pPr>
        <w:spacing w:after="240"/>
        <w:jc w:val="both"/>
        <w:rPr>
          <w:rFonts w:ascii="Arial" w:hAnsi="Arial"/>
          <w:sz w:val="24"/>
        </w:rPr>
      </w:pPr>
      <w:r w:rsidRPr="00881D38">
        <w:rPr>
          <w:rFonts w:ascii="Arial" w:hAnsi="Arial"/>
          <w:sz w:val="24"/>
        </w:rPr>
        <w:t xml:space="preserve">Nothing in this Practice Direction shall be taken to rescind, vary, curtail or suspend </w:t>
      </w:r>
      <w:r w:rsidR="000F5BBF" w:rsidRPr="00881D38">
        <w:rPr>
          <w:rFonts w:ascii="Arial" w:hAnsi="Arial"/>
          <w:sz w:val="24"/>
        </w:rPr>
        <w:t xml:space="preserve">the effect or operation of </w:t>
      </w:r>
      <w:r w:rsidRPr="00881D38">
        <w:rPr>
          <w:rFonts w:ascii="Arial" w:hAnsi="Arial"/>
          <w:sz w:val="24"/>
        </w:rPr>
        <w:t>any judgment of the Courts of the Dubai International Financial Centre save as expressly provided in the Rules of the DIFC Courts</w:t>
      </w:r>
      <w:r w:rsidR="0053461E" w:rsidRPr="00881D38">
        <w:rPr>
          <w:rFonts w:ascii="Arial" w:hAnsi="Arial"/>
          <w:sz w:val="24"/>
        </w:rPr>
        <w:t xml:space="preserve"> as they may be amended from time to time</w:t>
      </w:r>
      <w:r w:rsidRPr="00881D38">
        <w:rPr>
          <w:rFonts w:ascii="Arial" w:hAnsi="Arial"/>
          <w:sz w:val="24"/>
        </w:rPr>
        <w:t xml:space="preserve">. </w:t>
      </w:r>
    </w:p>
    <w:p w:rsidR="00840D53" w:rsidRPr="00881D38" w:rsidRDefault="00840D53" w:rsidP="00840D53">
      <w:pPr>
        <w:spacing w:after="240"/>
        <w:jc w:val="both"/>
        <w:rPr>
          <w:rFonts w:ascii="Arial" w:hAnsi="Arial"/>
          <w:sz w:val="24"/>
        </w:rPr>
      </w:pPr>
      <w:r w:rsidRPr="00881D38">
        <w:rPr>
          <w:rFonts w:ascii="Arial" w:hAnsi="Arial"/>
          <w:sz w:val="24"/>
        </w:rPr>
        <w:t xml:space="preserve">Dated this [   ] day of [        ] </w:t>
      </w:r>
      <w:r w:rsidR="00F36369" w:rsidRPr="00881D38">
        <w:rPr>
          <w:rFonts w:ascii="Arial" w:hAnsi="Arial"/>
          <w:sz w:val="24"/>
        </w:rPr>
        <w:t>201</w:t>
      </w:r>
      <w:r w:rsidR="00F36369">
        <w:rPr>
          <w:rFonts w:ascii="Arial" w:hAnsi="Arial"/>
          <w:sz w:val="24"/>
        </w:rPr>
        <w:t>5</w:t>
      </w:r>
    </w:p>
    <w:p w:rsidR="001F1677" w:rsidRPr="007C3A98" w:rsidRDefault="00606748" w:rsidP="00840D53">
      <w:pPr>
        <w:spacing w:after="240"/>
        <w:jc w:val="both"/>
        <w:rPr>
          <w:rFonts w:ascii="Arial" w:hAnsi="Arial"/>
          <w:sz w:val="24"/>
        </w:rPr>
      </w:pPr>
      <w:r w:rsidRPr="00881D38">
        <w:rPr>
          <w:rFonts w:ascii="Arial" w:hAnsi="Arial"/>
          <w:b/>
          <w:sz w:val="24"/>
        </w:rPr>
        <w:t>Chief Justice Michael Hwang</w:t>
      </w:r>
    </w:p>
    <w:p w:rsidR="00C17503" w:rsidRPr="003F14DA" w:rsidRDefault="00C17503" w:rsidP="00347137">
      <w:pPr>
        <w:spacing w:after="240"/>
        <w:jc w:val="both"/>
        <w:rPr>
          <w:rFonts w:ascii="Arial" w:hAnsi="Arial"/>
          <w:sz w:val="24"/>
          <w:lang w:eastAsia="en-GB"/>
        </w:rPr>
      </w:pPr>
    </w:p>
    <w:sectPr w:rsidR="00C17503" w:rsidRPr="003F14DA" w:rsidSect="0088004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23" w:rsidRDefault="00E11123">
      <w:pPr>
        <w:spacing w:after="0" w:line="240" w:lineRule="auto"/>
      </w:pPr>
      <w:r>
        <w:separator/>
      </w:r>
    </w:p>
  </w:endnote>
  <w:endnote w:type="continuationSeparator" w:id="0">
    <w:p w:rsidR="00E11123" w:rsidRDefault="00E1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6A" w:rsidRDefault="009C496A" w:rsidP="007D3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206">
      <w:rPr>
        <w:rStyle w:val="PageNumber"/>
        <w:noProof/>
      </w:rPr>
      <w:t>2</w:t>
    </w:r>
    <w:r>
      <w:rPr>
        <w:rStyle w:val="PageNumber"/>
      </w:rPr>
      <w:fldChar w:fldCharType="end"/>
    </w:r>
  </w:p>
  <w:p w:rsidR="009C496A" w:rsidRDefault="009C4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756256"/>
      <w:docPartObj>
        <w:docPartGallery w:val="Page Numbers (Bottom of Page)"/>
        <w:docPartUnique/>
      </w:docPartObj>
    </w:sdtPr>
    <w:sdtEndPr>
      <w:rPr>
        <w:noProof/>
      </w:rPr>
    </w:sdtEndPr>
    <w:sdtContent>
      <w:p w:rsidR="005F3526" w:rsidRDefault="005F3526">
        <w:pPr>
          <w:pStyle w:val="Footer"/>
          <w:jc w:val="center"/>
        </w:pPr>
        <w:r>
          <w:fldChar w:fldCharType="begin"/>
        </w:r>
        <w:r>
          <w:instrText xml:space="preserve"> PAGE   \* MERGEFORMAT </w:instrText>
        </w:r>
        <w:r>
          <w:fldChar w:fldCharType="separate"/>
        </w:r>
        <w:r w:rsidR="004C2206">
          <w:rPr>
            <w:noProof/>
          </w:rPr>
          <w:t>1</w:t>
        </w:r>
        <w:r>
          <w:rPr>
            <w:noProof/>
          </w:rPr>
          <w:fldChar w:fldCharType="end"/>
        </w:r>
      </w:p>
    </w:sdtContent>
  </w:sdt>
  <w:p w:rsidR="009C496A" w:rsidRDefault="009C4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23" w:rsidRDefault="00E11123">
      <w:pPr>
        <w:spacing w:after="0" w:line="240" w:lineRule="auto"/>
      </w:pPr>
      <w:r>
        <w:separator/>
      </w:r>
    </w:p>
  </w:footnote>
  <w:footnote w:type="continuationSeparator" w:id="0">
    <w:p w:rsidR="00E11123" w:rsidRDefault="00E11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CD" w:rsidRDefault="004C2206" w:rsidP="00C136CD">
    <w:pPr>
      <w:pStyle w:val="Header"/>
      <w:jc w:val="right"/>
      <w:rPr>
        <w:b/>
        <w:sz w:val="28"/>
        <w:szCs w:val="28"/>
        <w:lang w:val="en-US"/>
      </w:rPr>
    </w:pPr>
    <w:sdt>
      <w:sdtPr>
        <w:rPr>
          <w:b/>
          <w:sz w:val="28"/>
          <w:szCs w:val="28"/>
          <w:lang w:val="en-US"/>
        </w:rPr>
        <w:id w:val="-1961181503"/>
        <w:docPartObj>
          <w:docPartGallery w:val="Watermarks"/>
          <w:docPartUnique/>
        </w:docPartObj>
      </w:sdtPr>
      <w:sdtEndPr/>
      <w:sdtContent>
        <w:r>
          <w:rPr>
            <w:b/>
            <w:noProof/>
            <w:sz w:val="28"/>
            <w:szCs w:val="2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roofErr w:type="gramStart"/>
    <w:r w:rsidR="00167D0E">
      <w:rPr>
        <w:b/>
        <w:sz w:val="28"/>
        <w:szCs w:val="28"/>
        <w:lang w:val="en-US"/>
      </w:rPr>
      <w:t>DRAFT</w:t>
    </w:r>
    <w:r w:rsidR="00305133">
      <w:rPr>
        <w:b/>
        <w:sz w:val="28"/>
        <w:szCs w:val="28"/>
        <w:lang w:val="en-US"/>
      </w:rPr>
      <w:t>(</w:t>
    </w:r>
    <w:proofErr w:type="gramEnd"/>
    <w:r w:rsidR="00A96DA3">
      <w:rPr>
        <w:b/>
        <w:sz w:val="28"/>
        <w:szCs w:val="28"/>
        <w:lang w:val="en-US"/>
      </w:rPr>
      <w:t>5</w:t>
    </w:r>
    <w:r w:rsidR="009A316D">
      <w:rPr>
        <w:b/>
        <w:sz w:val="28"/>
        <w:szCs w:val="28"/>
        <w:lang w:val="en-US"/>
      </w:rPr>
      <w:t>)</w:t>
    </w:r>
    <w:r w:rsidR="00167D0E">
      <w:rPr>
        <w:b/>
        <w:sz w:val="28"/>
        <w:szCs w:val="28"/>
        <w:lang w:val="en-US"/>
      </w:rPr>
      <w:t xml:space="preserve">: </w:t>
    </w:r>
    <w:r w:rsidR="005F4CC1">
      <w:rPr>
        <w:b/>
        <w:sz w:val="28"/>
        <w:szCs w:val="28"/>
        <w:lang w:val="en-US"/>
      </w:rPr>
      <w:t xml:space="preserve">5 </w:t>
    </w:r>
    <w:r w:rsidR="00167D0E">
      <w:rPr>
        <w:b/>
        <w:sz w:val="28"/>
        <w:szCs w:val="28"/>
        <w:lang w:val="en-US"/>
      </w:rPr>
      <w:t>DECEMBER</w:t>
    </w:r>
    <w:r w:rsidR="00C136CD" w:rsidRPr="00C74047">
      <w:rPr>
        <w:b/>
        <w:sz w:val="28"/>
        <w:szCs w:val="28"/>
        <w:lang w:val="en-US"/>
      </w:rPr>
      <w:t xml:space="preserve"> 2014</w:t>
    </w:r>
    <w:r w:rsidR="00C74047" w:rsidRPr="00C74047">
      <w:rPr>
        <w:b/>
        <w:sz w:val="28"/>
        <w:szCs w:val="28"/>
        <w:lang w:val="en-US"/>
      </w:rPr>
      <w:t xml:space="preserve"> </w:t>
    </w:r>
  </w:p>
  <w:p w:rsidR="002F3D88" w:rsidRDefault="002F3D88" w:rsidP="00C136CD">
    <w:pPr>
      <w:pStyle w:val="Header"/>
      <w:jc w:val="right"/>
      <w:rPr>
        <w:b/>
        <w:sz w:val="28"/>
        <w:szCs w:val="28"/>
        <w:lang w:val="en-US"/>
      </w:rPr>
    </w:pPr>
    <w:r>
      <w:rPr>
        <w:b/>
        <w:sz w:val="28"/>
        <w:szCs w:val="28"/>
        <w:lang w:val="en-US"/>
      </w:rPr>
      <w:t xml:space="preserve">(VERSION </w:t>
    </w:r>
    <w:r w:rsidR="00305133">
      <w:rPr>
        <w:b/>
        <w:sz w:val="28"/>
        <w:szCs w:val="28"/>
        <w:lang w:val="en-US"/>
      </w:rPr>
      <w:t>B2)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DEEC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630311"/>
    <w:multiLevelType w:val="hybridMultilevel"/>
    <w:tmpl w:val="9E2C9168"/>
    <w:lvl w:ilvl="0" w:tplc="0A106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624D7"/>
    <w:multiLevelType w:val="hybridMultilevel"/>
    <w:tmpl w:val="9D4CE3DE"/>
    <w:lvl w:ilvl="0" w:tplc="C73602B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D12123D"/>
    <w:multiLevelType w:val="hybridMultilevel"/>
    <w:tmpl w:val="9D4CE3DE"/>
    <w:lvl w:ilvl="0" w:tplc="C73602B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C936EDC"/>
    <w:multiLevelType w:val="hybridMultilevel"/>
    <w:tmpl w:val="9E2C9168"/>
    <w:lvl w:ilvl="0" w:tplc="0A106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420745"/>
    <w:multiLevelType w:val="hybridMultilevel"/>
    <w:tmpl w:val="5CFEE35C"/>
    <w:lvl w:ilvl="0" w:tplc="67AE1992">
      <w:start w:val="1"/>
      <w:numFmt w:val="low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6">
    <w:nsid w:val="55491ECF"/>
    <w:multiLevelType w:val="hybridMultilevel"/>
    <w:tmpl w:val="39A6ED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6E63A5E"/>
    <w:multiLevelType w:val="hybridMultilevel"/>
    <w:tmpl w:val="1A12806E"/>
    <w:lvl w:ilvl="0" w:tplc="7084E524">
      <w:start w:val="1"/>
      <w:numFmt w:val="decimal"/>
      <w:lvlText w:val="(%1)"/>
      <w:lvlJc w:val="left"/>
      <w:pPr>
        <w:ind w:left="720" w:hanging="360"/>
      </w:pPr>
      <w:rPr>
        <w:rFonts w:eastAsia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77"/>
    <w:rsid w:val="00010FB4"/>
    <w:rsid w:val="000179D5"/>
    <w:rsid w:val="00050132"/>
    <w:rsid w:val="000816B8"/>
    <w:rsid w:val="000A5E8F"/>
    <w:rsid w:val="000A742B"/>
    <w:rsid w:val="000C0C85"/>
    <w:rsid w:val="000E7A5E"/>
    <w:rsid w:val="000F19C3"/>
    <w:rsid w:val="000F5BBF"/>
    <w:rsid w:val="00105A4C"/>
    <w:rsid w:val="001062ED"/>
    <w:rsid w:val="00112AD8"/>
    <w:rsid w:val="001202BD"/>
    <w:rsid w:val="00121E62"/>
    <w:rsid w:val="00132D0B"/>
    <w:rsid w:val="00134B5F"/>
    <w:rsid w:val="001606CE"/>
    <w:rsid w:val="00167D0E"/>
    <w:rsid w:val="001950D7"/>
    <w:rsid w:val="001B39AD"/>
    <w:rsid w:val="001B3DF2"/>
    <w:rsid w:val="001F1677"/>
    <w:rsid w:val="001F52BB"/>
    <w:rsid w:val="00210D6F"/>
    <w:rsid w:val="00212B7A"/>
    <w:rsid w:val="00221EAF"/>
    <w:rsid w:val="002223A8"/>
    <w:rsid w:val="0023213D"/>
    <w:rsid w:val="00241154"/>
    <w:rsid w:val="002652A6"/>
    <w:rsid w:val="002708D9"/>
    <w:rsid w:val="002917A0"/>
    <w:rsid w:val="002E759F"/>
    <w:rsid w:val="002F2ABA"/>
    <w:rsid w:val="002F3D88"/>
    <w:rsid w:val="003015EC"/>
    <w:rsid w:val="00305133"/>
    <w:rsid w:val="00347137"/>
    <w:rsid w:val="00383DF0"/>
    <w:rsid w:val="00387495"/>
    <w:rsid w:val="0039506F"/>
    <w:rsid w:val="003B2EC5"/>
    <w:rsid w:val="003B6712"/>
    <w:rsid w:val="003D04CD"/>
    <w:rsid w:val="003E4930"/>
    <w:rsid w:val="003F14DA"/>
    <w:rsid w:val="003F6C85"/>
    <w:rsid w:val="00405EC2"/>
    <w:rsid w:val="004124C2"/>
    <w:rsid w:val="0042353D"/>
    <w:rsid w:val="00491F5F"/>
    <w:rsid w:val="00492913"/>
    <w:rsid w:val="004942CE"/>
    <w:rsid w:val="0049563D"/>
    <w:rsid w:val="00497CCA"/>
    <w:rsid w:val="004A7C6A"/>
    <w:rsid w:val="004B6323"/>
    <w:rsid w:val="004C2206"/>
    <w:rsid w:val="004C2BCD"/>
    <w:rsid w:val="004D4CB6"/>
    <w:rsid w:val="004E6CA7"/>
    <w:rsid w:val="00501924"/>
    <w:rsid w:val="0053461E"/>
    <w:rsid w:val="00552784"/>
    <w:rsid w:val="0057154F"/>
    <w:rsid w:val="005B24F4"/>
    <w:rsid w:val="005B2631"/>
    <w:rsid w:val="005F3526"/>
    <w:rsid w:val="005F4CC1"/>
    <w:rsid w:val="005F7673"/>
    <w:rsid w:val="00606748"/>
    <w:rsid w:val="006112D5"/>
    <w:rsid w:val="00614B86"/>
    <w:rsid w:val="00674BFC"/>
    <w:rsid w:val="006759B5"/>
    <w:rsid w:val="006760F9"/>
    <w:rsid w:val="00680432"/>
    <w:rsid w:val="006946E7"/>
    <w:rsid w:val="00696811"/>
    <w:rsid w:val="006A07C3"/>
    <w:rsid w:val="006E1FDE"/>
    <w:rsid w:val="006F0CA1"/>
    <w:rsid w:val="006F6128"/>
    <w:rsid w:val="006F6571"/>
    <w:rsid w:val="00713604"/>
    <w:rsid w:val="00714CA7"/>
    <w:rsid w:val="00715CBF"/>
    <w:rsid w:val="0073429C"/>
    <w:rsid w:val="00747298"/>
    <w:rsid w:val="00756E98"/>
    <w:rsid w:val="00757287"/>
    <w:rsid w:val="00764DA1"/>
    <w:rsid w:val="00776D0D"/>
    <w:rsid w:val="007C51A7"/>
    <w:rsid w:val="007D3216"/>
    <w:rsid w:val="007D34D7"/>
    <w:rsid w:val="007D4182"/>
    <w:rsid w:val="007E7B91"/>
    <w:rsid w:val="0080513A"/>
    <w:rsid w:val="0082284B"/>
    <w:rsid w:val="00840D53"/>
    <w:rsid w:val="00851443"/>
    <w:rsid w:val="00863D75"/>
    <w:rsid w:val="00872EAA"/>
    <w:rsid w:val="00876727"/>
    <w:rsid w:val="00880048"/>
    <w:rsid w:val="00881D38"/>
    <w:rsid w:val="008A7050"/>
    <w:rsid w:val="008C4180"/>
    <w:rsid w:val="008C784F"/>
    <w:rsid w:val="008D08F5"/>
    <w:rsid w:val="008D3F60"/>
    <w:rsid w:val="00912476"/>
    <w:rsid w:val="00920049"/>
    <w:rsid w:val="00924492"/>
    <w:rsid w:val="009378E3"/>
    <w:rsid w:val="00942A0E"/>
    <w:rsid w:val="00942EED"/>
    <w:rsid w:val="00945721"/>
    <w:rsid w:val="00945DDA"/>
    <w:rsid w:val="009509B4"/>
    <w:rsid w:val="00960E76"/>
    <w:rsid w:val="00964FC3"/>
    <w:rsid w:val="00966219"/>
    <w:rsid w:val="009732BA"/>
    <w:rsid w:val="0098599E"/>
    <w:rsid w:val="009A316D"/>
    <w:rsid w:val="009B20B7"/>
    <w:rsid w:val="009C496A"/>
    <w:rsid w:val="009D5184"/>
    <w:rsid w:val="009D54A4"/>
    <w:rsid w:val="009D74FA"/>
    <w:rsid w:val="009F2F8F"/>
    <w:rsid w:val="009F79DE"/>
    <w:rsid w:val="00A04FA7"/>
    <w:rsid w:val="00A12FA7"/>
    <w:rsid w:val="00A157A0"/>
    <w:rsid w:val="00A21716"/>
    <w:rsid w:val="00A25FAF"/>
    <w:rsid w:val="00A43117"/>
    <w:rsid w:val="00A43A77"/>
    <w:rsid w:val="00A64426"/>
    <w:rsid w:val="00A66BBB"/>
    <w:rsid w:val="00A71957"/>
    <w:rsid w:val="00A75251"/>
    <w:rsid w:val="00A7599B"/>
    <w:rsid w:val="00A75BAF"/>
    <w:rsid w:val="00A81596"/>
    <w:rsid w:val="00A837EF"/>
    <w:rsid w:val="00A83D20"/>
    <w:rsid w:val="00A96DA3"/>
    <w:rsid w:val="00AA3DF5"/>
    <w:rsid w:val="00AA7516"/>
    <w:rsid w:val="00AB2E43"/>
    <w:rsid w:val="00AC2F48"/>
    <w:rsid w:val="00AD47F2"/>
    <w:rsid w:val="00AE4B57"/>
    <w:rsid w:val="00B132B6"/>
    <w:rsid w:val="00B22FC3"/>
    <w:rsid w:val="00B26CB8"/>
    <w:rsid w:val="00B34F7B"/>
    <w:rsid w:val="00B37594"/>
    <w:rsid w:val="00B44692"/>
    <w:rsid w:val="00B448D1"/>
    <w:rsid w:val="00B7367A"/>
    <w:rsid w:val="00B9194A"/>
    <w:rsid w:val="00BA1468"/>
    <w:rsid w:val="00BC12D9"/>
    <w:rsid w:val="00BC19F2"/>
    <w:rsid w:val="00BC2956"/>
    <w:rsid w:val="00BD074B"/>
    <w:rsid w:val="00BD7ED5"/>
    <w:rsid w:val="00BE571B"/>
    <w:rsid w:val="00BF40F9"/>
    <w:rsid w:val="00BF7778"/>
    <w:rsid w:val="00C136CD"/>
    <w:rsid w:val="00C17503"/>
    <w:rsid w:val="00C417FF"/>
    <w:rsid w:val="00C54F3D"/>
    <w:rsid w:val="00C74047"/>
    <w:rsid w:val="00C85A02"/>
    <w:rsid w:val="00CA2193"/>
    <w:rsid w:val="00CA5E62"/>
    <w:rsid w:val="00CB1716"/>
    <w:rsid w:val="00CC10B9"/>
    <w:rsid w:val="00CE28BF"/>
    <w:rsid w:val="00CF12D3"/>
    <w:rsid w:val="00CF42B4"/>
    <w:rsid w:val="00CF4506"/>
    <w:rsid w:val="00D059C9"/>
    <w:rsid w:val="00D076D3"/>
    <w:rsid w:val="00D12365"/>
    <w:rsid w:val="00D60EC6"/>
    <w:rsid w:val="00D72FE2"/>
    <w:rsid w:val="00D86A39"/>
    <w:rsid w:val="00DA5579"/>
    <w:rsid w:val="00DA5ECF"/>
    <w:rsid w:val="00DA60F4"/>
    <w:rsid w:val="00DC41A8"/>
    <w:rsid w:val="00E11123"/>
    <w:rsid w:val="00E17D20"/>
    <w:rsid w:val="00E24192"/>
    <w:rsid w:val="00E243FE"/>
    <w:rsid w:val="00E257F2"/>
    <w:rsid w:val="00E304AA"/>
    <w:rsid w:val="00E34D65"/>
    <w:rsid w:val="00E47025"/>
    <w:rsid w:val="00E50FF0"/>
    <w:rsid w:val="00E809DC"/>
    <w:rsid w:val="00E82F2E"/>
    <w:rsid w:val="00E86E48"/>
    <w:rsid w:val="00E91119"/>
    <w:rsid w:val="00E93FA4"/>
    <w:rsid w:val="00EA539E"/>
    <w:rsid w:val="00EB3D17"/>
    <w:rsid w:val="00EB51F1"/>
    <w:rsid w:val="00ED40CD"/>
    <w:rsid w:val="00ED5E8E"/>
    <w:rsid w:val="00F00023"/>
    <w:rsid w:val="00F36369"/>
    <w:rsid w:val="00F36923"/>
    <w:rsid w:val="00F538D2"/>
    <w:rsid w:val="00F53A33"/>
    <w:rsid w:val="00F77097"/>
    <w:rsid w:val="00F92EE4"/>
    <w:rsid w:val="00FA1E8E"/>
    <w:rsid w:val="00FA6FE3"/>
    <w:rsid w:val="00FE16E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77"/>
    <w:rPr>
      <w:rFonts w:ascii="Calibri" w:eastAsia="Calibri" w:hAnsi="Calibri" w:cs="Times New Roman"/>
    </w:rPr>
  </w:style>
  <w:style w:type="paragraph" w:styleId="Heading2">
    <w:name w:val="heading 2"/>
    <w:basedOn w:val="Normal"/>
    <w:link w:val="Heading2Char"/>
    <w:uiPriority w:val="9"/>
    <w:qFormat/>
    <w:rsid w:val="00B132B6"/>
    <w:pPr>
      <w:spacing w:before="100" w:beforeAutospacing="1" w:after="100" w:afterAutospacing="1" w:line="240" w:lineRule="auto"/>
      <w:outlineLvl w:val="1"/>
    </w:pPr>
    <w:rPr>
      <w:rFonts w:ascii="Times" w:eastAsiaTheme="minorHAnsi"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6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1677"/>
    <w:rPr>
      <w:rFonts w:ascii="Calibri" w:eastAsia="Calibri" w:hAnsi="Calibri" w:cs="Times New Roman"/>
    </w:rPr>
  </w:style>
  <w:style w:type="character" w:styleId="PageNumber">
    <w:name w:val="page number"/>
    <w:basedOn w:val="DefaultParagraphFont"/>
    <w:uiPriority w:val="99"/>
    <w:semiHidden/>
    <w:unhideWhenUsed/>
    <w:rsid w:val="001F1677"/>
  </w:style>
  <w:style w:type="paragraph" w:styleId="ListParagraph">
    <w:name w:val="List Paragraph"/>
    <w:basedOn w:val="Normal"/>
    <w:uiPriority w:val="72"/>
    <w:qFormat/>
    <w:rsid w:val="002917A0"/>
    <w:pPr>
      <w:ind w:left="720"/>
      <w:contextualSpacing/>
    </w:pPr>
  </w:style>
  <w:style w:type="character" w:customStyle="1" w:styleId="Heading2Char">
    <w:name w:val="Heading 2 Char"/>
    <w:basedOn w:val="DefaultParagraphFont"/>
    <w:link w:val="Heading2"/>
    <w:uiPriority w:val="9"/>
    <w:rsid w:val="00B132B6"/>
    <w:rPr>
      <w:rFonts w:ascii="Times" w:hAnsi="Times"/>
      <w:b/>
      <w:bCs/>
      <w:sz w:val="36"/>
      <w:szCs w:val="36"/>
    </w:rPr>
  </w:style>
  <w:style w:type="paragraph" w:styleId="NormalWeb">
    <w:name w:val="Normal (Web)"/>
    <w:basedOn w:val="Normal"/>
    <w:uiPriority w:val="99"/>
    <w:semiHidden/>
    <w:unhideWhenUsed/>
    <w:rsid w:val="00B132B6"/>
    <w:pPr>
      <w:spacing w:before="100" w:beforeAutospacing="1" w:after="100" w:afterAutospacing="1" w:line="240" w:lineRule="auto"/>
    </w:pPr>
    <w:rPr>
      <w:rFonts w:ascii="Times" w:eastAsiaTheme="minorHAnsi" w:hAnsi="Times"/>
      <w:sz w:val="20"/>
      <w:szCs w:val="20"/>
    </w:rPr>
  </w:style>
  <w:style w:type="character" w:styleId="Strong">
    <w:name w:val="Strong"/>
    <w:basedOn w:val="DefaultParagraphFont"/>
    <w:uiPriority w:val="22"/>
    <w:qFormat/>
    <w:rsid w:val="00B132B6"/>
    <w:rPr>
      <w:b/>
      <w:bCs/>
    </w:rPr>
  </w:style>
  <w:style w:type="character" w:customStyle="1" w:styleId="apple-converted-space">
    <w:name w:val="apple-converted-space"/>
    <w:basedOn w:val="DefaultParagraphFont"/>
    <w:rsid w:val="00B132B6"/>
  </w:style>
  <w:style w:type="character" w:styleId="Emphasis">
    <w:name w:val="Emphasis"/>
    <w:basedOn w:val="DefaultParagraphFont"/>
    <w:uiPriority w:val="20"/>
    <w:qFormat/>
    <w:rsid w:val="00B132B6"/>
    <w:rPr>
      <w:i/>
      <w:iCs/>
    </w:rPr>
  </w:style>
  <w:style w:type="paragraph" w:styleId="BalloonText">
    <w:name w:val="Balloon Text"/>
    <w:basedOn w:val="Normal"/>
    <w:link w:val="BalloonTextChar"/>
    <w:uiPriority w:val="99"/>
    <w:semiHidden/>
    <w:unhideWhenUsed/>
    <w:rsid w:val="00B132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2B6"/>
    <w:rPr>
      <w:rFonts w:ascii="Lucida Grande" w:eastAsia="Calibri" w:hAnsi="Lucida Grande" w:cs="Lucida Grande"/>
      <w:sz w:val="18"/>
      <w:szCs w:val="18"/>
    </w:rPr>
  </w:style>
  <w:style w:type="paragraph" w:customStyle="1" w:styleId="ColorfulList-Accent11">
    <w:name w:val="Colorful List - Accent 11"/>
    <w:basedOn w:val="Normal"/>
    <w:uiPriority w:val="34"/>
    <w:qFormat/>
    <w:rsid w:val="00B9194A"/>
    <w:pPr>
      <w:ind w:left="720"/>
      <w:contextualSpacing/>
    </w:pPr>
  </w:style>
  <w:style w:type="paragraph" w:styleId="Revision">
    <w:name w:val="Revision"/>
    <w:hidden/>
    <w:uiPriority w:val="99"/>
    <w:semiHidden/>
    <w:rsid w:val="0049563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B51F1"/>
    <w:rPr>
      <w:sz w:val="18"/>
      <w:szCs w:val="18"/>
    </w:rPr>
  </w:style>
  <w:style w:type="paragraph" w:styleId="CommentText">
    <w:name w:val="annotation text"/>
    <w:basedOn w:val="Normal"/>
    <w:link w:val="CommentTextChar"/>
    <w:uiPriority w:val="99"/>
    <w:semiHidden/>
    <w:unhideWhenUsed/>
    <w:rsid w:val="00EB51F1"/>
    <w:pPr>
      <w:spacing w:line="240" w:lineRule="auto"/>
    </w:pPr>
    <w:rPr>
      <w:sz w:val="24"/>
      <w:szCs w:val="24"/>
    </w:rPr>
  </w:style>
  <w:style w:type="character" w:customStyle="1" w:styleId="CommentTextChar">
    <w:name w:val="Comment Text Char"/>
    <w:basedOn w:val="DefaultParagraphFont"/>
    <w:link w:val="CommentText"/>
    <w:uiPriority w:val="99"/>
    <w:semiHidden/>
    <w:rsid w:val="00EB51F1"/>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EB51F1"/>
    <w:rPr>
      <w:b/>
      <w:bCs/>
      <w:sz w:val="20"/>
      <w:szCs w:val="20"/>
    </w:rPr>
  </w:style>
  <w:style w:type="character" w:customStyle="1" w:styleId="CommentSubjectChar">
    <w:name w:val="Comment Subject Char"/>
    <w:basedOn w:val="CommentTextChar"/>
    <w:link w:val="CommentSubject"/>
    <w:uiPriority w:val="99"/>
    <w:semiHidden/>
    <w:rsid w:val="00EB51F1"/>
    <w:rPr>
      <w:rFonts w:ascii="Calibri" w:eastAsia="Calibri" w:hAnsi="Calibri" w:cs="Times New Roman"/>
      <w:b/>
      <w:bCs/>
      <w:sz w:val="20"/>
      <w:szCs w:val="20"/>
    </w:rPr>
  </w:style>
  <w:style w:type="paragraph" w:styleId="Header">
    <w:name w:val="header"/>
    <w:basedOn w:val="Normal"/>
    <w:link w:val="HeaderChar"/>
    <w:uiPriority w:val="99"/>
    <w:unhideWhenUsed/>
    <w:rsid w:val="00C1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C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77"/>
    <w:rPr>
      <w:rFonts w:ascii="Calibri" w:eastAsia="Calibri" w:hAnsi="Calibri" w:cs="Times New Roman"/>
    </w:rPr>
  </w:style>
  <w:style w:type="paragraph" w:styleId="Heading2">
    <w:name w:val="heading 2"/>
    <w:basedOn w:val="Normal"/>
    <w:link w:val="Heading2Char"/>
    <w:uiPriority w:val="9"/>
    <w:qFormat/>
    <w:rsid w:val="00B132B6"/>
    <w:pPr>
      <w:spacing w:before="100" w:beforeAutospacing="1" w:after="100" w:afterAutospacing="1" w:line="240" w:lineRule="auto"/>
      <w:outlineLvl w:val="1"/>
    </w:pPr>
    <w:rPr>
      <w:rFonts w:ascii="Times" w:eastAsiaTheme="minorHAnsi"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6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1677"/>
    <w:rPr>
      <w:rFonts w:ascii="Calibri" w:eastAsia="Calibri" w:hAnsi="Calibri" w:cs="Times New Roman"/>
    </w:rPr>
  </w:style>
  <w:style w:type="character" w:styleId="PageNumber">
    <w:name w:val="page number"/>
    <w:basedOn w:val="DefaultParagraphFont"/>
    <w:uiPriority w:val="99"/>
    <w:semiHidden/>
    <w:unhideWhenUsed/>
    <w:rsid w:val="001F1677"/>
  </w:style>
  <w:style w:type="paragraph" w:styleId="ListParagraph">
    <w:name w:val="List Paragraph"/>
    <w:basedOn w:val="Normal"/>
    <w:uiPriority w:val="72"/>
    <w:qFormat/>
    <w:rsid w:val="002917A0"/>
    <w:pPr>
      <w:ind w:left="720"/>
      <w:contextualSpacing/>
    </w:pPr>
  </w:style>
  <w:style w:type="character" w:customStyle="1" w:styleId="Heading2Char">
    <w:name w:val="Heading 2 Char"/>
    <w:basedOn w:val="DefaultParagraphFont"/>
    <w:link w:val="Heading2"/>
    <w:uiPriority w:val="9"/>
    <w:rsid w:val="00B132B6"/>
    <w:rPr>
      <w:rFonts w:ascii="Times" w:hAnsi="Times"/>
      <w:b/>
      <w:bCs/>
      <w:sz w:val="36"/>
      <w:szCs w:val="36"/>
    </w:rPr>
  </w:style>
  <w:style w:type="paragraph" w:styleId="NormalWeb">
    <w:name w:val="Normal (Web)"/>
    <w:basedOn w:val="Normal"/>
    <w:uiPriority w:val="99"/>
    <w:semiHidden/>
    <w:unhideWhenUsed/>
    <w:rsid w:val="00B132B6"/>
    <w:pPr>
      <w:spacing w:before="100" w:beforeAutospacing="1" w:after="100" w:afterAutospacing="1" w:line="240" w:lineRule="auto"/>
    </w:pPr>
    <w:rPr>
      <w:rFonts w:ascii="Times" w:eastAsiaTheme="minorHAnsi" w:hAnsi="Times"/>
      <w:sz w:val="20"/>
      <w:szCs w:val="20"/>
    </w:rPr>
  </w:style>
  <w:style w:type="character" w:styleId="Strong">
    <w:name w:val="Strong"/>
    <w:basedOn w:val="DefaultParagraphFont"/>
    <w:uiPriority w:val="22"/>
    <w:qFormat/>
    <w:rsid w:val="00B132B6"/>
    <w:rPr>
      <w:b/>
      <w:bCs/>
    </w:rPr>
  </w:style>
  <w:style w:type="character" w:customStyle="1" w:styleId="apple-converted-space">
    <w:name w:val="apple-converted-space"/>
    <w:basedOn w:val="DefaultParagraphFont"/>
    <w:rsid w:val="00B132B6"/>
  </w:style>
  <w:style w:type="character" w:styleId="Emphasis">
    <w:name w:val="Emphasis"/>
    <w:basedOn w:val="DefaultParagraphFont"/>
    <w:uiPriority w:val="20"/>
    <w:qFormat/>
    <w:rsid w:val="00B132B6"/>
    <w:rPr>
      <w:i/>
      <w:iCs/>
    </w:rPr>
  </w:style>
  <w:style w:type="paragraph" w:styleId="BalloonText">
    <w:name w:val="Balloon Text"/>
    <w:basedOn w:val="Normal"/>
    <w:link w:val="BalloonTextChar"/>
    <w:uiPriority w:val="99"/>
    <w:semiHidden/>
    <w:unhideWhenUsed/>
    <w:rsid w:val="00B132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2B6"/>
    <w:rPr>
      <w:rFonts w:ascii="Lucida Grande" w:eastAsia="Calibri" w:hAnsi="Lucida Grande" w:cs="Lucida Grande"/>
      <w:sz w:val="18"/>
      <w:szCs w:val="18"/>
    </w:rPr>
  </w:style>
  <w:style w:type="paragraph" w:customStyle="1" w:styleId="ColorfulList-Accent11">
    <w:name w:val="Colorful List - Accent 11"/>
    <w:basedOn w:val="Normal"/>
    <w:uiPriority w:val="34"/>
    <w:qFormat/>
    <w:rsid w:val="00B9194A"/>
    <w:pPr>
      <w:ind w:left="720"/>
      <w:contextualSpacing/>
    </w:pPr>
  </w:style>
  <w:style w:type="paragraph" w:styleId="Revision">
    <w:name w:val="Revision"/>
    <w:hidden/>
    <w:uiPriority w:val="99"/>
    <w:semiHidden/>
    <w:rsid w:val="0049563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B51F1"/>
    <w:rPr>
      <w:sz w:val="18"/>
      <w:szCs w:val="18"/>
    </w:rPr>
  </w:style>
  <w:style w:type="paragraph" w:styleId="CommentText">
    <w:name w:val="annotation text"/>
    <w:basedOn w:val="Normal"/>
    <w:link w:val="CommentTextChar"/>
    <w:uiPriority w:val="99"/>
    <w:semiHidden/>
    <w:unhideWhenUsed/>
    <w:rsid w:val="00EB51F1"/>
    <w:pPr>
      <w:spacing w:line="240" w:lineRule="auto"/>
    </w:pPr>
    <w:rPr>
      <w:sz w:val="24"/>
      <w:szCs w:val="24"/>
    </w:rPr>
  </w:style>
  <w:style w:type="character" w:customStyle="1" w:styleId="CommentTextChar">
    <w:name w:val="Comment Text Char"/>
    <w:basedOn w:val="DefaultParagraphFont"/>
    <w:link w:val="CommentText"/>
    <w:uiPriority w:val="99"/>
    <w:semiHidden/>
    <w:rsid w:val="00EB51F1"/>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EB51F1"/>
    <w:rPr>
      <w:b/>
      <w:bCs/>
      <w:sz w:val="20"/>
      <w:szCs w:val="20"/>
    </w:rPr>
  </w:style>
  <w:style w:type="character" w:customStyle="1" w:styleId="CommentSubjectChar">
    <w:name w:val="Comment Subject Char"/>
    <w:basedOn w:val="CommentTextChar"/>
    <w:link w:val="CommentSubject"/>
    <w:uiPriority w:val="99"/>
    <w:semiHidden/>
    <w:rsid w:val="00EB51F1"/>
    <w:rPr>
      <w:rFonts w:ascii="Calibri" w:eastAsia="Calibri" w:hAnsi="Calibri" w:cs="Times New Roman"/>
      <w:b/>
      <w:bCs/>
      <w:sz w:val="20"/>
      <w:szCs w:val="20"/>
    </w:rPr>
  </w:style>
  <w:style w:type="paragraph" w:styleId="Header">
    <w:name w:val="header"/>
    <w:basedOn w:val="Normal"/>
    <w:link w:val="HeaderChar"/>
    <w:uiPriority w:val="99"/>
    <w:unhideWhenUsed/>
    <w:rsid w:val="00C1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18540">
      <w:bodyDiv w:val="1"/>
      <w:marLeft w:val="0"/>
      <w:marRight w:val="0"/>
      <w:marTop w:val="0"/>
      <w:marBottom w:val="0"/>
      <w:divBdr>
        <w:top w:val="none" w:sz="0" w:space="0" w:color="auto"/>
        <w:left w:val="none" w:sz="0" w:space="0" w:color="auto"/>
        <w:bottom w:val="none" w:sz="0" w:space="0" w:color="auto"/>
        <w:right w:val="none" w:sz="0" w:space="0" w:color="auto"/>
      </w:divBdr>
      <w:divsChild>
        <w:div w:id="1422488905">
          <w:marLeft w:val="0"/>
          <w:marRight w:val="0"/>
          <w:marTop w:val="0"/>
          <w:marBottom w:val="0"/>
          <w:divBdr>
            <w:top w:val="none" w:sz="0" w:space="0" w:color="auto"/>
            <w:left w:val="none" w:sz="0" w:space="0" w:color="auto"/>
            <w:bottom w:val="none" w:sz="0" w:space="0" w:color="auto"/>
            <w:right w:val="none" w:sz="0" w:space="0" w:color="auto"/>
          </w:divBdr>
        </w:div>
      </w:divsChild>
    </w:div>
    <w:div w:id="1263803373">
      <w:bodyDiv w:val="1"/>
      <w:marLeft w:val="0"/>
      <w:marRight w:val="0"/>
      <w:marTop w:val="0"/>
      <w:marBottom w:val="0"/>
      <w:divBdr>
        <w:top w:val="none" w:sz="0" w:space="0" w:color="auto"/>
        <w:left w:val="none" w:sz="0" w:space="0" w:color="auto"/>
        <w:bottom w:val="none" w:sz="0" w:space="0" w:color="auto"/>
        <w:right w:val="none" w:sz="0" w:space="0" w:color="auto"/>
      </w:divBdr>
      <w:divsChild>
        <w:div w:id="613438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851B-81F9-4CBF-A75C-0E101DD3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Ashdown</dc:creator>
  <cp:lastModifiedBy>Natasha Bakirci</cp:lastModifiedBy>
  <cp:revision>5</cp:revision>
  <cp:lastPrinted>2014-12-05T08:01:00Z</cp:lastPrinted>
  <dcterms:created xsi:type="dcterms:W3CDTF">2014-12-17T05:42:00Z</dcterms:created>
  <dcterms:modified xsi:type="dcterms:W3CDTF">2014-12-17T06:29:00Z</dcterms:modified>
</cp:coreProperties>
</file>